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3A62ED">
        <w:rPr>
          <w:b/>
        </w:rPr>
        <w:t>2015</w:t>
      </w:r>
      <w:r w:rsidR="00602600" w:rsidRPr="00602600">
        <w:rPr>
          <w:b/>
        </w:rPr>
        <w:t xml:space="preserve"> 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:rsidR="001A110B" w:rsidRPr="00602600" w:rsidRDefault="00B5618D" w:rsidP="00602600">
      <w:pPr>
        <w:jc w:val="center"/>
        <w:rPr>
          <w:b/>
        </w:rPr>
      </w:pPr>
      <w:r>
        <w:rPr>
          <w:b/>
        </w:rPr>
        <w:t xml:space="preserve">April </w:t>
      </w:r>
      <w:r w:rsidR="003A62ED">
        <w:rPr>
          <w:b/>
        </w:rPr>
        <w:t>1</w:t>
      </w:r>
      <w:r w:rsidR="00926C4A">
        <w:rPr>
          <w:b/>
        </w:rPr>
        <w:t>2</w:t>
      </w:r>
      <w:r>
        <w:rPr>
          <w:b/>
        </w:rPr>
        <w:t>, 201</w:t>
      </w:r>
      <w:r w:rsidR="003A62ED">
        <w:rPr>
          <w:b/>
        </w:rPr>
        <w:t>6</w:t>
      </w:r>
    </w:p>
    <w:p w:rsidR="00602600" w:rsidRPr="00602600" w:rsidRDefault="003A62ED" w:rsidP="00602600">
      <w:pPr>
        <w:jc w:val="center"/>
        <w:rPr>
          <w:b/>
        </w:rPr>
      </w:pPr>
      <w:r>
        <w:rPr>
          <w:b/>
        </w:rPr>
        <w:t>Elise Jarrett and Kari Burgert</w:t>
      </w:r>
    </w:p>
    <w:p w:rsidR="00602600" w:rsidRDefault="00602600"/>
    <w:p w:rsidR="00602600" w:rsidRPr="000903F4" w:rsidRDefault="003A62ED">
      <w:pPr>
        <w:rPr>
          <w:b/>
        </w:rPr>
      </w:pPr>
      <w:r>
        <w:rPr>
          <w:b/>
        </w:rPr>
        <w:t>2015</w:t>
      </w:r>
      <w:r w:rsidR="00ED1AF2"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:rsidR="00602600" w:rsidRDefault="00602600"/>
    <w:p w:rsidR="001666C4" w:rsidRDefault="000903F4">
      <w:r>
        <w:t>In late 2012</w:t>
      </w:r>
      <w:r w:rsidR="00602600">
        <w:t>, NDNR</w:t>
      </w:r>
      <w:r w:rsidR="00E53351">
        <w:t xml:space="preserve">’s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:rsidR="004E2476" w:rsidRDefault="004E2476"/>
    <w:p w:rsidR="00184287" w:rsidRDefault="00184287">
      <w:r>
        <w:t xml:space="preserve">Each year and on a rotating basis (by Basin) the NDNR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:rsidR="00184287" w:rsidRDefault="00184287"/>
    <w:p w:rsidR="002C0147" w:rsidRDefault="00184287">
      <w:r>
        <w:t xml:space="preserve">Since the 2013 NFR evaluation, the NDNR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Appendix C of 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 xml:space="preserve">that NDNR </w:t>
      </w:r>
      <w:r w:rsidR="003A5899">
        <w:t>implement</w:t>
      </w:r>
      <w:r>
        <w:t>s</w:t>
      </w:r>
      <w:r w:rsidR="00ED1AF2">
        <w:t xml:space="preserve"> for </w:t>
      </w:r>
      <w:r w:rsidR="002C0147">
        <w:t>reservoirs with a storage capacity of less than 200 AF.   For reservoirs with a storage capacity of 200 AF or greater, NDNR</w:t>
      </w:r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>area</w:t>
      </w:r>
      <w:bookmarkStart w:id="0" w:name="_GoBack"/>
      <w:bookmarkEnd w:id="0"/>
      <w:r w:rsidR="004E2476">
        <w:t xml:space="preserve"> representations that were used for NFR calculations</w:t>
      </w:r>
      <w:r w:rsidR="00ED1AF2">
        <w:t xml:space="preserve"> </w:t>
      </w:r>
      <w:r>
        <w:t xml:space="preserve">in 2015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:rsidR="00ED1AF2" w:rsidRDefault="00ED1AF2"/>
    <w:p w:rsidR="00ED1AF2" w:rsidRDefault="00ED1AF2">
      <w:pPr>
        <w:rPr>
          <w:b/>
        </w:rPr>
      </w:pPr>
      <w:r>
        <w:rPr>
          <w:b/>
        </w:rPr>
        <w:t>201</w:t>
      </w:r>
      <w:r w:rsidR="005833DC">
        <w:rPr>
          <w:b/>
        </w:rPr>
        <w:t>5</w:t>
      </w:r>
      <w:r>
        <w:rPr>
          <w:b/>
        </w:rPr>
        <w:t xml:space="preserve"> </w:t>
      </w:r>
      <w:r w:rsidRPr="00ED1AF2">
        <w:rPr>
          <w:b/>
        </w:rPr>
        <w:t>Data Package Description</w:t>
      </w:r>
    </w:p>
    <w:p w:rsidR="00B34E4F" w:rsidRDefault="00B34E4F">
      <w:pPr>
        <w:rPr>
          <w:b/>
        </w:rPr>
      </w:pPr>
    </w:p>
    <w:p w:rsidR="00B34E4F" w:rsidRDefault="00B34E4F">
      <w:r>
        <w:t>The data package for the 201</w:t>
      </w:r>
      <w:r w:rsidR="004829D6">
        <w:t>5</w:t>
      </w:r>
      <w:r>
        <w:t xml:space="preserve"> RRCA NFR evaporation assessment includes the following</w:t>
      </w:r>
      <w:r w:rsidR="0023324C">
        <w:t xml:space="preserve"> files: </w:t>
      </w:r>
      <w:r>
        <w:t xml:space="preserve"> </w:t>
      </w:r>
    </w:p>
    <w:p w:rsidR="00B34E4F" w:rsidRDefault="00B34E4F"/>
    <w:p w:rsidR="00B34E4F" w:rsidRDefault="00B34E4F" w:rsidP="004E2476">
      <w:pPr>
        <w:ind w:left="270" w:hanging="270"/>
      </w:pPr>
      <w:r>
        <w:t>1</w:t>
      </w:r>
      <w:r w:rsidRPr="005D6E26">
        <w:t xml:space="preserve">.  </w:t>
      </w:r>
      <w:r w:rsidR="00FA24D5" w:rsidRPr="005D6E26">
        <w:rPr>
          <w:b/>
        </w:rPr>
        <w:t>NFR</w:t>
      </w:r>
      <w:r w:rsidR="00F50B85" w:rsidRPr="005D6E26">
        <w:rPr>
          <w:b/>
        </w:rPr>
        <w:t>2015</w:t>
      </w:r>
      <w:r w:rsidR="00FA24D5" w:rsidRPr="005D6E26">
        <w:rPr>
          <w:b/>
        </w:rPr>
        <w:t>.gdb</w:t>
      </w:r>
      <w:r w:rsidR="006124FD" w:rsidRPr="005D6E26">
        <w:rPr>
          <w:b/>
        </w:rPr>
        <w:t>\NFR</w:t>
      </w:r>
      <w:r w:rsidR="004E2476" w:rsidRPr="005D6E26">
        <w:rPr>
          <w:b/>
        </w:rPr>
        <w:t>201</w:t>
      </w:r>
      <w:r w:rsidR="004726CF" w:rsidRPr="000B349A">
        <w:rPr>
          <w:b/>
        </w:rPr>
        <w:t>5</w:t>
      </w:r>
      <w:r w:rsidR="003D2BB8">
        <w:rPr>
          <w:b/>
        </w:rPr>
        <w:t xml:space="preserve"> </w:t>
      </w:r>
      <w:r w:rsidR="004E2476">
        <w:t xml:space="preserve">-a GIS layer containing </w:t>
      </w:r>
      <w:r>
        <w:t xml:space="preserve">dam points for </w:t>
      </w:r>
      <w:r w:rsidR="004E2476">
        <w:t>201</w:t>
      </w:r>
      <w:r w:rsidR="004726CF">
        <w:t>5</w:t>
      </w:r>
      <w:r w:rsidR="004E2476">
        <w:t xml:space="preserve"> non-</w:t>
      </w:r>
      <w:r>
        <w:t xml:space="preserve">federal reservoirs 15 </w:t>
      </w:r>
      <w:r w:rsidR="00FA24D5">
        <w:t>AF</w:t>
      </w:r>
      <w:r>
        <w:t xml:space="preserve"> or greater (</w:t>
      </w:r>
      <w:r w:rsidR="004726CF" w:rsidRPr="000B349A">
        <w:t xml:space="preserve">407 </w:t>
      </w:r>
      <w:r w:rsidRPr="005D6E26">
        <w:t>features</w:t>
      </w:r>
      <w:r>
        <w:t>).</w:t>
      </w:r>
    </w:p>
    <w:p w:rsidR="00315B95" w:rsidRDefault="0023324C" w:rsidP="004E2476">
      <w:pPr>
        <w:ind w:left="270" w:hanging="270"/>
      </w:pPr>
      <w:r w:rsidRPr="0023324C">
        <w:t xml:space="preserve">2.  </w:t>
      </w:r>
      <w:r w:rsidR="003D2BB8" w:rsidRPr="00472498">
        <w:rPr>
          <w:b/>
        </w:rPr>
        <w:t>2015</w:t>
      </w:r>
      <w:r w:rsidR="00FA24D5" w:rsidRPr="00FA24D5">
        <w:rPr>
          <w:b/>
        </w:rPr>
        <w:t>NFR_EvapBySubbasin</w:t>
      </w:r>
      <w:r w:rsidR="006124FD">
        <w:t>-</w:t>
      </w:r>
      <w:r>
        <w:t xml:space="preserve">A table summarizing total evaporation by Republican </w:t>
      </w:r>
      <w:proofErr w:type="spellStart"/>
      <w:r>
        <w:t>subbasin</w:t>
      </w:r>
      <w:proofErr w:type="spellEnd"/>
      <w:r>
        <w:t>.</w:t>
      </w:r>
    </w:p>
    <w:p w:rsidR="0023324C" w:rsidRDefault="00315B95" w:rsidP="004E2476">
      <w:pPr>
        <w:ind w:left="270" w:hanging="270"/>
      </w:pPr>
      <w:r>
        <w:t xml:space="preserve">3.  </w:t>
      </w:r>
      <w:r w:rsidR="003D2BB8" w:rsidRPr="00472498">
        <w:rPr>
          <w:b/>
        </w:rPr>
        <w:t>USBRData</w:t>
      </w:r>
      <w:r w:rsidR="003D2BB8">
        <w:rPr>
          <w:b/>
        </w:rPr>
        <w:t>2015</w:t>
      </w:r>
      <w:r w:rsidRPr="00315B95">
        <w:rPr>
          <w:b/>
        </w:rPr>
        <w:t xml:space="preserve"> (folder)-</w:t>
      </w:r>
      <w:r>
        <w:t xml:space="preserve">contains Excel spreadsheets of federal </w:t>
      </w:r>
      <w:r w:rsidR="004E2476">
        <w:t xml:space="preserve">reservoir pan </w:t>
      </w:r>
      <w:r>
        <w:t xml:space="preserve">evaporation and precipitation measurements obtained by the Bureau of Reclamation. </w:t>
      </w:r>
      <w:r w:rsidR="0023324C">
        <w:t xml:space="preserve">  </w:t>
      </w:r>
    </w:p>
    <w:p w:rsidR="0023324C" w:rsidRDefault="0023324C" w:rsidP="0023324C">
      <w:pPr>
        <w:ind w:left="270" w:hanging="270"/>
      </w:pPr>
      <w:r>
        <w:t xml:space="preserve">3.  </w:t>
      </w:r>
      <w:r w:rsidR="003D2BB8" w:rsidRPr="00472498">
        <w:rPr>
          <w:b/>
        </w:rPr>
        <w:t>2015</w:t>
      </w:r>
      <w:r w:rsidR="00315B95" w:rsidRPr="00315B95">
        <w:rPr>
          <w:b/>
        </w:rPr>
        <w:t>FederalReservoirEvapCalcs.xlsx</w:t>
      </w:r>
      <w:r w:rsidR="006124FD">
        <w:t xml:space="preserve">-A </w:t>
      </w:r>
      <w:r>
        <w:t xml:space="preserve">table </w:t>
      </w:r>
      <w:r w:rsidR="00315B95">
        <w:t xml:space="preserve">showing precipitation and pan evaporation measurements </w:t>
      </w:r>
      <w:r>
        <w:t xml:space="preserve">for Federal Reservoirs </w:t>
      </w:r>
      <w:r w:rsidR="00315B95">
        <w:t xml:space="preserve">used in NFR analysis, and calculated evaporation.  </w:t>
      </w:r>
      <w:r>
        <w:t xml:space="preserve">  </w:t>
      </w:r>
    </w:p>
    <w:p w:rsidR="0023324C" w:rsidRDefault="00B273DF" w:rsidP="00A71BFE">
      <w:pPr>
        <w:ind w:left="270" w:hanging="270"/>
      </w:pPr>
      <w:r>
        <w:t>4</w:t>
      </w:r>
      <w:r w:rsidRPr="00472498">
        <w:rPr>
          <w:b/>
        </w:rPr>
        <w:t xml:space="preserve">. </w:t>
      </w:r>
      <w:r w:rsidR="003D2BB8" w:rsidRPr="00472498">
        <w:rPr>
          <w:b/>
        </w:rPr>
        <w:t>2015</w:t>
      </w:r>
      <w:r w:rsidR="003D2BB8">
        <w:rPr>
          <w:b/>
        </w:rPr>
        <w:t>NRFprocedures</w:t>
      </w:r>
      <w:r w:rsidR="003E64C5" w:rsidRPr="00FA24D5">
        <w:rPr>
          <w:b/>
        </w:rPr>
        <w:t>.docx</w:t>
      </w:r>
      <w:r w:rsidR="003E64C5">
        <w:t>-this</w:t>
      </w:r>
      <w:r w:rsidR="00FA24D5">
        <w:t xml:space="preserve"> </w:t>
      </w:r>
      <w:r w:rsidR="005D6E26">
        <w:t xml:space="preserve">document, which outlines procedures and </w:t>
      </w:r>
      <w:r w:rsidR="001666C4">
        <w:t xml:space="preserve">        </w:t>
      </w:r>
      <w:r w:rsidR="005D6E26">
        <w:t xml:space="preserve">summarizes field </w:t>
      </w:r>
      <w:r w:rsidR="00472498">
        <w:t>observations</w:t>
      </w:r>
      <w:r w:rsidR="005D6E26">
        <w:t xml:space="preserve">. </w:t>
      </w:r>
    </w:p>
    <w:p w:rsidR="004E2476" w:rsidRDefault="004E2476" w:rsidP="00A71BFE">
      <w:pPr>
        <w:ind w:left="270" w:hanging="270"/>
      </w:pPr>
    </w:p>
    <w:p w:rsidR="001666C4" w:rsidRDefault="001666C4"/>
    <w:p w:rsidR="001666C4" w:rsidRDefault="001666C4"/>
    <w:p w:rsidR="004E2476" w:rsidRDefault="004E2476"/>
    <w:p w:rsidR="0023324C" w:rsidRPr="0023324C" w:rsidRDefault="0023324C"/>
    <w:tbl>
      <w:tblPr>
        <w:tblW w:w="85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980"/>
        <w:gridCol w:w="1080"/>
        <w:gridCol w:w="1980"/>
        <w:gridCol w:w="2430"/>
      </w:tblGrid>
      <w:tr w:rsidR="00166BD5" w:rsidTr="00A71BFE">
        <w:trPr>
          <w:trHeight w:val="6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472498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Dam ID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Dam Name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Right ID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Field investigation results</w:t>
            </w:r>
          </w:p>
        </w:tc>
        <w:tc>
          <w:tcPr>
            <w:tcW w:w="2430" w:type="dxa"/>
            <w:vAlign w:val="center"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Area representation used for NFR analysis</w:t>
            </w:r>
          </w:p>
        </w:tc>
      </w:tr>
      <w:tr w:rsidR="00166BD5" w:rsidTr="00A71BFE">
        <w:trPr>
          <w:trHeight w:val="15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Ohmstede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Dry</w:t>
            </w:r>
          </w:p>
        </w:tc>
        <w:tc>
          <w:tcPr>
            <w:tcW w:w="2430" w:type="dxa"/>
            <w:vAlign w:val="center"/>
          </w:tcPr>
          <w:p w:rsidR="00166BD5" w:rsidRDefault="007172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Reservoir is dry</w:t>
            </w:r>
          </w:p>
        </w:tc>
      </w:tr>
      <w:tr w:rsidR="00166BD5" w:rsidTr="00A71BFE">
        <w:trPr>
          <w:trHeight w:val="12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Wellfleet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>Reservoir is full and has been getting water from the N-CORPE augmentation project, augmentation flow was shut stopped the week of the compliance visit</w:t>
            </w:r>
          </w:p>
        </w:tc>
      </w:tr>
      <w:tr w:rsidR="00166BD5" w:rsidTr="00A71BFE">
        <w:trPr>
          <w:trHeight w:val="6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Rock Creek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 xml:space="preserve">Reservoir has been receiving water from the </w:t>
            </w:r>
            <w:r>
              <w:rPr>
                <w:rFonts w:asciiTheme="minorHAnsi" w:hAnsiTheme="minorHAnsi"/>
                <w:sz w:val="22"/>
                <w:szCs w:val="22"/>
              </w:rPr>
              <w:t>R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 xml:space="preserve">ock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reek augmentation project, augment</w:t>
            </w:r>
            <w:r>
              <w:rPr>
                <w:rFonts w:asciiTheme="minorHAnsi" w:hAnsiTheme="minorHAnsi"/>
                <w:sz w:val="22"/>
                <w:szCs w:val="22"/>
              </w:rPr>
              <w:t>ation was stopped earlier in 20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15. Drawdown is closed</w:t>
            </w:r>
            <w:r w:rsidR="00861BC1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water flowing in drop inlet</w:t>
            </w:r>
          </w:p>
        </w:tc>
      </w:tr>
      <w:tr w:rsidR="00166BD5" w:rsidTr="00A71BFE">
        <w:trPr>
          <w:trHeight w:val="3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Imperial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Dry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>Original outlet works have significant erosion issues on the left side lowering storage capac</w:t>
            </w:r>
            <w:r>
              <w:rPr>
                <w:rFonts w:asciiTheme="minorHAnsi" w:hAnsiTheme="minorHAnsi"/>
                <w:sz w:val="22"/>
                <w:szCs w:val="22"/>
              </w:rPr>
              <w:t>ity</w:t>
            </w:r>
          </w:p>
        </w:tc>
      </w:tr>
      <w:tr w:rsidR="00166BD5" w:rsidTr="00A71BFE">
        <w:trPr>
          <w:trHeight w:val="9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1328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Ziebell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12489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Partially Full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Considered to be 18% full based on digitization of </w:t>
            </w:r>
            <w:r w:rsidR="00861BC1">
              <w:rPr>
                <w:rFonts w:asciiTheme="minorHAnsi" w:hAnsiTheme="minorHAnsi"/>
                <w:sz w:val="22"/>
                <w:szCs w:val="22"/>
              </w:rPr>
              <w:t>i</w:t>
            </w:r>
            <w:r>
              <w:rPr>
                <w:rFonts w:asciiTheme="minorHAnsi" w:hAnsiTheme="minorHAnsi"/>
                <w:sz w:val="22"/>
                <w:szCs w:val="22"/>
              </w:rPr>
              <w:t>magery</w:t>
            </w:r>
          </w:p>
        </w:tc>
      </w:tr>
      <w:tr w:rsidR="00166BD5" w:rsidTr="00A71BFE">
        <w:trPr>
          <w:trHeight w:val="3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Whaley Reynolds Dam # 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12528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Dry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 xml:space="preserve">Reservoir </w:t>
            </w:r>
            <w:r>
              <w:rPr>
                <w:rFonts w:asciiTheme="minorHAnsi" w:hAnsiTheme="minorHAnsi"/>
                <w:sz w:val="22"/>
                <w:szCs w:val="22"/>
              </w:rPr>
              <w:t>is d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ry</w:t>
            </w:r>
          </w:p>
        </w:tc>
      </w:tr>
      <w:tr w:rsidR="00166BD5" w:rsidTr="00A71BFE">
        <w:trPr>
          <w:trHeight w:val="3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1467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Hayes Center Special Use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>Water is barely flow</w:t>
            </w:r>
            <w:r w:rsidR="00861BC1">
              <w:rPr>
                <w:rFonts w:asciiTheme="minorHAnsi" w:hAnsiTheme="minorHAnsi"/>
                <w:sz w:val="22"/>
                <w:szCs w:val="22"/>
              </w:rPr>
              <w:t>ing over the auxiliary spillway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 xml:space="preserve"> and is flowing through the drop inlet</w:t>
            </w:r>
          </w:p>
        </w:tc>
      </w:tr>
      <w:tr w:rsidR="00166BD5" w:rsidTr="00A71BFE">
        <w:trPr>
          <w:trHeight w:val="6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Dam #676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12322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861B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>Water is flowing through drop inlet at right end of dam and flowing over auxiliary spillway on left end of dam</w:t>
            </w:r>
          </w:p>
        </w:tc>
      </w:tr>
    </w:tbl>
    <w:p w:rsidR="00ED1AF2" w:rsidRPr="00ED1AF2" w:rsidRDefault="00ED1AF2">
      <w:pPr>
        <w:rPr>
          <w:b/>
        </w:rPr>
      </w:pPr>
    </w:p>
    <w:p w:rsidR="00602600" w:rsidRDefault="004E2476" w:rsidP="00F97285">
      <w:r>
        <w:t xml:space="preserve">Table 1:  Summary of field investigation results for reservoirs 200 AF or greater, and area reservoir representations used in the </w:t>
      </w:r>
      <w:r w:rsidR="005D6E26">
        <w:t>2015</w:t>
      </w:r>
      <w:r>
        <w:t xml:space="preserve"> NFR analysis.</w:t>
      </w:r>
    </w:p>
    <w:sectPr w:rsidR="00602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00"/>
    <w:rsid w:val="000903F4"/>
    <w:rsid w:val="000B349A"/>
    <w:rsid w:val="001666C4"/>
    <w:rsid w:val="00166BD5"/>
    <w:rsid w:val="00184287"/>
    <w:rsid w:val="001879C8"/>
    <w:rsid w:val="001946FD"/>
    <w:rsid w:val="001A110B"/>
    <w:rsid w:val="00201A8A"/>
    <w:rsid w:val="0023324C"/>
    <w:rsid w:val="002C0147"/>
    <w:rsid w:val="002D561F"/>
    <w:rsid w:val="00315B95"/>
    <w:rsid w:val="003A5899"/>
    <w:rsid w:val="003A62ED"/>
    <w:rsid w:val="003D2BB8"/>
    <w:rsid w:val="003E64C5"/>
    <w:rsid w:val="00460F2A"/>
    <w:rsid w:val="00472498"/>
    <w:rsid w:val="004726CF"/>
    <w:rsid w:val="004829D6"/>
    <w:rsid w:val="004E2476"/>
    <w:rsid w:val="005833DC"/>
    <w:rsid w:val="005D6E26"/>
    <w:rsid w:val="00602600"/>
    <w:rsid w:val="00605E36"/>
    <w:rsid w:val="006124FD"/>
    <w:rsid w:val="006760E2"/>
    <w:rsid w:val="00692E26"/>
    <w:rsid w:val="007172B5"/>
    <w:rsid w:val="00781C70"/>
    <w:rsid w:val="007D05A5"/>
    <w:rsid w:val="00861BC1"/>
    <w:rsid w:val="008877F1"/>
    <w:rsid w:val="0089717C"/>
    <w:rsid w:val="008A3721"/>
    <w:rsid w:val="00926C4A"/>
    <w:rsid w:val="00955B45"/>
    <w:rsid w:val="00991744"/>
    <w:rsid w:val="009B62B4"/>
    <w:rsid w:val="009F077B"/>
    <w:rsid w:val="00A27ED4"/>
    <w:rsid w:val="00A61CDC"/>
    <w:rsid w:val="00A71BFE"/>
    <w:rsid w:val="00B102CE"/>
    <w:rsid w:val="00B273DF"/>
    <w:rsid w:val="00B34E4F"/>
    <w:rsid w:val="00B50874"/>
    <w:rsid w:val="00B5618D"/>
    <w:rsid w:val="00B87970"/>
    <w:rsid w:val="00C37EA9"/>
    <w:rsid w:val="00CE04C4"/>
    <w:rsid w:val="00D22F6F"/>
    <w:rsid w:val="00D655E8"/>
    <w:rsid w:val="00DC326D"/>
    <w:rsid w:val="00E53351"/>
    <w:rsid w:val="00ED1AF2"/>
    <w:rsid w:val="00F50B85"/>
    <w:rsid w:val="00F97285"/>
    <w:rsid w:val="00FA24D5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1D98A-35E7-4F79-9DC3-181CE221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Zoller</dc:creator>
  <cp:lastModifiedBy>Jarrett, Elise</cp:lastModifiedBy>
  <cp:revision>35</cp:revision>
  <cp:lastPrinted>2016-04-11T18:55:00Z</cp:lastPrinted>
  <dcterms:created xsi:type="dcterms:W3CDTF">2014-04-15T16:08:00Z</dcterms:created>
  <dcterms:modified xsi:type="dcterms:W3CDTF">2016-04-12T16:43:00Z</dcterms:modified>
</cp:coreProperties>
</file>